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shd w:val="clear" w:color="auto" w:fill="FFFFFF"/>
        <w:tblCellMar>
          <w:left w:w="0" w:type="dxa"/>
          <w:right w:w="0" w:type="dxa"/>
        </w:tblCellMar>
        <w:tblLook w:val="04A0" w:firstRow="1" w:lastRow="0" w:firstColumn="1" w:lastColumn="0" w:noHBand="0" w:noVBand="1"/>
      </w:tblPr>
      <w:tblGrid>
        <w:gridCol w:w="10772"/>
      </w:tblGrid>
      <w:tr w:rsidR="00055614" w:rsidRPr="00866471" w14:paraId="485309C4" w14:textId="77777777" w:rsidTr="00AD608F">
        <w:trPr>
          <w:jc w:val="center"/>
        </w:trPr>
        <w:tc>
          <w:tcPr>
            <w:tcW w:w="0" w:type="auto"/>
            <w:shd w:val="clear" w:color="auto" w:fill="FFFFFF"/>
          </w:tcPr>
          <w:p w14:paraId="0B5529F7" w14:textId="77777777" w:rsidR="00055614" w:rsidRPr="00866471" w:rsidRDefault="00055614" w:rsidP="00AD608F">
            <w:pPr>
              <w:spacing w:after="0" w:line="240" w:lineRule="auto"/>
              <w:jc w:val="center"/>
              <w:rPr>
                <w:rFonts w:ascii="Tahoma" w:eastAsia="Calibri" w:hAnsi="Tahoma" w:cs="Tahoma"/>
                <w:kern w:val="0"/>
                <w:sz w:val="18"/>
                <w:szCs w:val="18"/>
                <w:lang w:eastAsia="nl-NL"/>
                <w14:ligatures w14:val="none"/>
              </w:rPr>
            </w:pPr>
          </w:p>
          <w:tbl>
            <w:tblPr>
              <w:tblW w:w="10622" w:type="dxa"/>
              <w:jc w:val="center"/>
              <w:shd w:val="clear" w:color="auto" w:fill="FFFFFF"/>
              <w:tblCellMar>
                <w:left w:w="0" w:type="dxa"/>
                <w:right w:w="0" w:type="dxa"/>
              </w:tblCellMar>
              <w:tblLook w:val="04A0" w:firstRow="1" w:lastRow="0" w:firstColumn="1" w:lastColumn="0" w:noHBand="0" w:noVBand="1"/>
            </w:tblPr>
            <w:tblGrid>
              <w:gridCol w:w="10622"/>
            </w:tblGrid>
            <w:tr w:rsidR="00055614" w:rsidRPr="00866471" w14:paraId="5E120AA9" w14:textId="77777777" w:rsidTr="00AD608F">
              <w:trPr>
                <w:jc w:val="center"/>
              </w:trPr>
              <w:tc>
                <w:tcPr>
                  <w:tcW w:w="10622" w:type="dxa"/>
                  <w:tcBorders>
                    <w:top w:val="single" w:sz="8" w:space="0" w:color="454545"/>
                    <w:left w:val="single" w:sz="8" w:space="0" w:color="454545"/>
                    <w:bottom w:val="single" w:sz="8" w:space="0" w:color="454545"/>
                    <w:right w:val="single" w:sz="8" w:space="0" w:color="454545"/>
                  </w:tcBorders>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10516"/>
                  </w:tblGrid>
                  <w:tr w:rsidR="00055614" w:rsidRPr="00866471" w14:paraId="6DD300DF" w14:textId="77777777" w:rsidTr="00AD608F">
                    <w:trPr>
                      <w:jc w:val="center"/>
                    </w:trPr>
                    <w:tc>
                      <w:tcPr>
                        <w:tcW w:w="0" w:type="auto"/>
                        <w:hideMark/>
                      </w:tcPr>
                      <w:tbl>
                        <w:tblPr>
                          <w:tblW w:w="9000" w:type="dxa"/>
                          <w:tblCellMar>
                            <w:left w:w="0" w:type="dxa"/>
                            <w:right w:w="0" w:type="dxa"/>
                          </w:tblCellMar>
                          <w:tblLook w:val="04A0" w:firstRow="1" w:lastRow="0" w:firstColumn="1" w:lastColumn="0" w:noHBand="0" w:noVBand="1"/>
                        </w:tblPr>
                        <w:tblGrid>
                          <w:gridCol w:w="10516"/>
                        </w:tblGrid>
                        <w:tr w:rsidR="00055614" w:rsidRPr="00866471" w14:paraId="627C1ED3" w14:textId="77777777" w:rsidTr="00AD608F">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10516"/>
                              </w:tblGrid>
                              <w:tr w:rsidR="00055614" w:rsidRPr="00866471" w14:paraId="0B97A433" w14:textId="77777777" w:rsidTr="00AD608F">
                                <w:tc>
                                  <w:tcPr>
                                    <w:tcW w:w="9000" w:type="dxa"/>
                                    <w:tcMar>
                                      <w:top w:w="120" w:type="dxa"/>
                                      <w:left w:w="120" w:type="dxa"/>
                                      <w:bottom w:w="120" w:type="dxa"/>
                                      <w:right w:w="120" w:type="dxa"/>
                                    </w:tcMar>
                                    <w:hideMark/>
                                  </w:tcPr>
                                  <w:tbl>
                                    <w:tblPr>
                                      <w:tblW w:w="10276" w:type="dxa"/>
                                      <w:jc w:val="center"/>
                                      <w:shd w:val="clear" w:color="auto" w:fill="FFFFFF"/>
                                      <w:tblCellMar>
                                        <w:left w:w="0" w:type="dxa"/>
                                        <w:right w:w="0" w:type="dxa"/>
                                      </w:tblCellMar>
                                      <w:tblLook w:val="04A0" w:firstRow="1" w:lastRow="0" w:firstColumn="1" w:lastColumn="0" w:noHBand="0" w:noVBand="1"/>
                                    </w:tblPr>
                                    <w:tblGrid>
                                      <w:gridCol w:w="10276"/>
                                    </w:tblGrid>
                                    <w:tr w:rsidR="00055614" w:rsidRPr="00866471" w14:paraId="5DFFF985" w14:textId="77777777" w:rsidTr="00AD608F">
                                      <w:trPr>
                                        <w:trHeight w:val="144"/>
                                        <w:jc w:val="center"/>
                                      </w:trPr>
                                      <w:tc>
                                        <w:tcPr>
                                          <w:tcW w:w="0" w:type="auto"/>
                                          <w:shd w:val="clear" w:color="auto" w:fill="FFFFFF"/>
                                          <w:hideMark/>
                                        </w:tcPr>
                                        <w:tbl>
                                          <w:tblPr>
                                            <w:tblW w:w="9540" w:type="dxa"/>
                                            <w:jc w:val="center"/>
                                            <w:tblCellMar>
                                              <w:left w:w="0" w:type="dxa"/>
                                              <w:right w:w="0" w:type="dxa"/>
                                            </w:tblCellMar>
                                            <w:tblLook w:val="04A0" w:firstRow="1" w:lastRow="0" w:firstColumn="1" w:lastColumn="0" w:noHBand="0" w:noVBand="1"/>
                                          </w:tblPr>
                                          <w:tblGrid>
                                            <w:gridCol w:w="9540"/>
                                          </w:tblGrid>
                                          <w:tr w:rsidR="00055614" w:rsidRPr="00866471" w14:paraId="3828BDAB" w14:textId="77777777" w:rsidTr="00AD608F">
                                            <w:trPr>
                                              <w:trHeight w:val="231"/>
                                              <w:jc w:val="center"/>
                                            </w:trPr>
                                            <w:tc>
                                              <w:tcPr>
                                                <w:tcW w:w="0" w:type="auto"/>
                                                <w:vAlign w:val="center"/>
                                                <w:hideMark/>
                                              </w:tcPr>
                                              <w:p w14:paraId="5D3793AA" w14:textId="77777777" w:rsidR="00055614" w:rsidRPr="00866471" w:rsidRDefault="00055614" w:rsidP="00AD608F">
                                                <w:pPr>
                                                  <w:spacing w:after="0" w:line="240" w:lineRule="auto"/>
                                                  <w:rPr>
                                                    <w:rFonts w:ascii="Tahoma" w:eastAsia="Calibri" w:hAnsi="Tahoma" w:cs="Tahoma"/>
                                                    <w:kern w:val="0"/>
                                                    <w:sz w:val="18"/>
                                                    <w:szCs w:val="18"/>
                                                    <w:lang w:eastAsia="nl-NL"/>
                                                    <w14:ligatures w14:val="none"/>
                                                  </w:rPr>
                                                </w:pPr>
                                              </w:p>
                                            </w:tc>
                                          </w:tr>
                                        </w:tbl>
                                        <w:p w14:paraId="0E012BF4" w14:textId="77777777" w:rsidR="00055614" w:rsidRPr="00866471" w:rsidRDefault="00055614" w:rsidP="00AD608F">
                                          <w:pPr>
                                            <w:spacing w:after="0" w:line="240" w:lineRule="auto"/>
                                            <w:jc w:val="center"/>
                                            <w:rPr>
                                              <w:rFonts w:ascii="Times New Roman" w:eastAsia="Times New Roman" w:hAnsi="Times New Roman" w:cs="Times New Roman"/>
                                              <w:kern w:val="0"/>
                                              <w:sz w:val="20"/>
                                              <w:szCs w:val="20"/>
                                              <w:lang w:eastAsia="nl-NL"/>
                                              <w14:ligatures w14:val="none"/>
                                            </w:rPr>
                                          </w:pPr>
                                        </w:p>
                                      </w:tc>
                                    </w:tr>
                                    <w:tr w:rsidR="00055614" w:rsidRPr="00866471" w14:paraId="4316E417" w14:textId="77777777" w:rsidTr="00AD608F">
                                      <w:trPr>
                                        <w:trHeight w:val="144"/>
                                        <w:jc w:val="center"/>
                                      </w:trPr>
                                      <w:tc>
                                        <w:tcPr>
                                          <w:tcW w:w="0" w:type="auto"/>
                                          <w:shd w:val="clear" w:color="auto" w:fill="FFFFFF"/>
                                          <w:hideMark/>
                                        </w:tcPr>
                                        <w:tbl>
                                          <w:tblPr>
                                            <w:tblW w:w="9408" w:type="dxa"/>
                                            <w:jc w:val="center"/>
                                            <w:shd w:val="clear" w:color="auto" w:fill="FFFFFF"/>
                                            <w:tblCellMar>
                                              <w:left w:w="0" w:type="dxa"/>
                                              <w:right w:w="0" w:type="dxa"/>
                                            </w:tblCellMar>
                                            <w:tblLook w:val="04A0" w:firstRow="1" w:lastRow="0" w:firstColumn="1" w:lastColumn="0" w:noHBand="0" w:noVBand="1"/>
                                          </w:tblPr>
                                          <w:tblGrid>
                                            <w:gridCol w:w="9570"/>
                                          </w:tblGrid>
                                          <w:tr w:rsidR="00055614" w:rsidRPr="00866471" w14:paraId="640AB2BC" w14:textId="77777777" w:rsidTr="00AD608F">
                                            <w:trPr>
                                              <w:trHeight w:val="144"/>
                                              <w:jc w:val="center"/>
                                            </w:trPr>
                                            <w:tc>
                                              <w:tcPr>
                                                <w:tcW w:w="0" w:type="auto"/>
                                                <w:shd w:val="clear" w:color="auto" w:fill="FFFFFF"/>
                                                <w:vAlign w:val="center"/>
                                                <w:hideMark/>
                                              </w:tcPr>
                                              <w:p w14:paraId="401440E7" w14:textId="77777777" w:rsidR="00055614" w:rsidRPr="00866471" w:rsidRDefault="00055614" w:rsidP="00AD608F">
                                                <w:pPr>
                                                  <w:spacing w:after="0" w:line="240" w:lineRule="auto"/>
                                                  <w:jc w:val="center"/>
                                                  <w:rPr>
                                                    <w:rFonts w:ascii="Tahoma" w:eastAsia="Calibri" w:hAnsi="Tahoma" w:cs="Tahoma"/>
                                                    <w:b/>
                                                    <w:bCs/>
                                                    <w:color w:val="4D4D4D"/>
                                                    <w:kern w:val="0"/>
                                                    <w:sz w:val="51"/>
                                                    <w:szCs w:val="51"/>
                                                    <w:lang w:eastAsia="nl-NL"/>
                                                    <w14:ligatures w14:val="none"/>
                                                  </w:rPr>
                                                </w:pPr>
                                                <w:r w:rsidRPr="00866471">
                                                  <w:rPr>
                                                    <w:rFonts w:ascii="Tahoma" w:eastAsia="Calibri" w:hAnsi="Tahoma" w:cs="Tahoma"/>
                                                    <w:b/>
                                                    <w:bCs/>
                                                    <w:noProof/>
                                                    <w:color w:val="4D4D4D"/>
                                                    <w:kern w:val="0"/>
                                                    <w:sz w:val="51"/>
                                                    <w:szCs w:val="51"/>
                                                    <w:lang w:eastAsia="nl-NL"/>
                                                    <w14:ligatures w14:val="none"/>
                                                  </w:rPr>
                                                  <w:drawing>
                                                    <wp:inline distT="0" distB="0" distL="0" distR="0" wp14:anchorId="0E69DE60" wp14:editId="0E84BC0E">
                                                      <wp:extent cx="6073140" cy="2781300"/>
                                                      <wp:effectExtent l="0" t="0" r="3810" b="0"/>
                                                      <wp:docPr id="57" name="Afbeelding 6" descr="Afbeelding met tekst, Achterverlichting, Dans, zonsonderga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Afbeelding 6" descr="Afbeelding met tekst, Achterverlichting, Dans, zonsondergang&#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73140" cy="2781300"/>
                                                              </a:xfrm>
                                                              <a:prstGeom prst="rect">
                                                                <a:avLst/>
                                                              </a:prstGeom>
                                                              <a:noFill/>
                                                              <a:ln>
                                                                <a:noFill/>
                                                              </a:ln>
                                                            </pic:spPr>
                                                          </pic:pic>
                                                        </a:graphicData>
                                                      </a:graphic>
                                                    </wp:inline>
                                                  </w:drawing>
                                                </w:r>
                                              </w:p>
                                            </w:tc>
                                          </w:tr>
                                        </w:tbl>
                                        <w:p w14:paraId="0977C7D1" w14:textId="77777777" w:rsidR="00055614" w:rsidRDefault="00055614" w:rsidP="00AD608F">
                                          <w:pPr>
                                            <w:spacing w:after="0" w:line="240" w:lineRule="auto"/>
                                            <w:jc w:val="center"/>
                                            <w:rPr>
                                              <w:rFonts w:ascii="Times New Roman" w:eastAsia="Times New Roman" w:hAnsi="Times New Roman" w:cs="Times New Roman"/>
                                              <w:kern w:val="0"/>
                                              <w:sz w:val="20"/>
                                              <w:szCs w:val="20"/>
                                              <w:lang w:eastAsia="nl-NL"/>
                                              <w14:ligatures w14:val="none"/>
                                            </w:rPr>
                                          </w:pPr>
                                        </w:p>
                                        <w:p w14:paraId="6BC52468" w14:textId="77777777" w:rsidR="00055614" w:rsidRDefault="00055614" w:rsidP="00AD608F">
                                          <w:pPr>
                                            <w:spacing w:after="0" w:line="240" w:lineRule="auto"/>
                                            <w:jc w:val="center"/>
                                            <w:rPr>
                                              <w:rFonts w:ascii="Times New Roman" w:eastAsia="Times New Roman" w:hAnsi="Times New Roman" w:cs="Times New Roman"/>
                                              <w:kern w:val="0"/>
                                              <w:sz w:val="20"/>
                                              <w:szCs w:val="20"/>
                                              <w:lang w:eastAsia="nl-NL"/>
                                              <w14:ligatures w14:val="none"/>
                                            </w:rPr>
                                          </w:pPr>
                                        </w:p>
                                        <w:p w14:paraId="53395785" w14:textId="77777777" w:rsidR="00055614" w:rsidRPr="00866471" w:rsidRDefault="00055614" w:rsidP="00AD608F">
                                          <w:pPr>
                                            <w:spacing w:before="100" w:beforeAutospacing="1" w:after="100" w:afterAutospacing="1" w:line="288" w:lineRule="auto"/>
                                            <w:rPr>
                                              <w:rFonts w:ascii="Tahoma" w:eastAsia="Calibri" w:hAnsi="Tahoma" w:cs="Tahoma"/>
                                              <w:b/>
                                              <w:bCs/>
                                              <w:kern w:val="0"/>
                                              <w:sz w:val="18"/>
                                              <w:szCs w:val="18"/>
                                              <w:lang w:eastAsia="nl-NL"/>
                                              <w14:ligatures w14:val="none"/>
                                            </w:rPr>
                                          </w:pPr>
                                          <w:r w:rsidRPr="00866471">
                                            <w:rPr>
                                              <w:rFonts w:ascii="Tahoma" w:eastAsia="Calibri" w:hAnsi="Tahoma" w:cs="Tahoma"/>
                                              <w:b/>
                                              <w:bCs/>
                                              <w:kern w:val="0"/>
                                              <w:sz w:val="18"/>
                                              <w:szCs w:val="18"/>
                                              <w:lang w:eastAsia="nl-NL"/>
                                              <w14:ligatures w14:val="none"/>
                                            </w:rPr>
                                            <w:t>In het kader van de NVA Autismeweek 2025 willen wij als Eigen-Wijs in Zorg  graag wat licht schijnen op onze visie rondom autismespectrumstoornissen.</w:t>
                                          </w:r>
                                        </w:p>
                                        <w:p w14:paraId="59DF64CD" w14:textId="77777777" w:rsidR="00055614" w:rsidRPr="00866471" w:rsidRDefault="00055614" w:rsidP="00AD608F">
                                          <w:pPr>
                                            <w:spacing w:before="100" w:beforeAutospacing="1" w:after="100" w:afterAutospacing="1" w:line="288" w:lineRule="auto"/>
                                            <w:rPr>
                                              <w:rFonts w:ascii="Tahoma" w:eastAsia="Calibri" w:hAnsi="Tahoma" w:cs="Tahoma"/>
                                              <w:kern w:val="0"/>
                                              <w:sz w:val="18"/>
                                              <w:szCs w:val="18"/>
                                              <w:lang w:eastAsia="nl-NL"/>
                                              <w14:ligatures w14:val="none"/>
                                            </w:rPr>
                                          </w:pPr>
                                          <w:r w:rsidRPr="00866471">
                                            <w:rPr>
                                              <w:rFonts w:ascii="Tahoma" w:eastAsia="Calibri" w:hAnsi="Tahoma" w:cs="Tahoma"/>
                                              <w:kern w:val="0"/>
                                              <w:sz w:val="18"/>
                                              <w:szCs w:val="18"/>
                                              <w:lang w:eastAsia="nl-NL"/>
                                              <w14:ligatures w14:val="none"/>
                                            </w:rPr>
                                            <w:t>Het thema van dit jaar luidt: "Ruimte voor Autisme" en de autismeweek wordt gehouden van 29 maart tot 5 april 2025.</w:t>
                                          </w:r>
                                        </w:p>
                                        <w:p w14:paraId="6A2B045B" w14:textId="77777777" w:rsidR="00055614" w:rsidRPr="00866471" w:rsidRDefault="00055614" w:rsidP="00AD608F">
                                          <w:pPr>
                                            <w:spacing w:before="100" w:beforeAutospacing="1" w:after="100" w:afterAutospacing="1" w:line="288" w:lineRule="auto"/>
                                            <w:rPr>
                                              <w:rFonts w:ascii="Tahoma" w:eastAsia="Calibri" w:hAnsi="Tahoma" w:cs="Tahoma"/>
                                              <w:kern w:val="0"/>
                                              <w:sz w:val="18"/>
                                              <w:szCs w:val="18"/>
                                              <w:lang w:eastAsia="nl-NL"/>
                                              <w14:ligatures w14:val="none"/>
                                            </w:rPr>
                                          </w:pPr>
                                          <w:r w:rsidRPr="00866471">
                                            <w:rPr>
                                              <w:rFonts w:ascii="Tahoma" w:eastAsia="Calibri" w:hAnsi="Tahoma" w:cs="Tahoma"/>
                                              <w:kern w:val="0"/>
                                              <w:sz w:val="18"/>
                                              <w:szCs w:val="18"/>
                                              <w:lang w:eastAsia="nl-NL"/>
                                              <w14:ligatures w14:val="none"/>
                                            </w:rPr>
                                            <w:t>In een toelichting van de Nederlandse Vereniging voor Autisme (NVA) lezen we het volgende:</w:t>
                                          </w:r>
                                        </w:p>
                                        <w:p w14:paraId="0F5308E1" w14:textId="77777777" w:rsidR="00055614" w:rsidRPr="00866471" w:rsidRDefault="00055614" w:rsidP="00AD608F">
                                          <w:pPr>
                                            <w:spacing w:before="100" w:beforeAutospacing="1" w:after="100" w:afterAutospacing="1" w:line="288" w:lineRule="auto"/>
                                            <w:rPr>
                                              <w:rFonts w:ascii="Tahoma" w:eastAsia="Calibri" w:hAnsi="Tahoma" w:cs="Tahoma"/>
                                              <w:i/>
                                              <w:iCs/>
                                              <w:kern w:val="0"/>
                                              <w:sz w:val="18"/>
                                              <w:szCs w:val="18"/>
                                              <w:lang w:eastAsia="nl-NL"/>
                                              <w14:ligatures w14:val="none"/>
                                            </w:rPr>
                                          </w:pPr>
                                          <w:r w:rsidRPr="00866471">
                                            <w:rPr>
                                              <w:rFonts w:ascii="Tahoma" w:eastAsia="Calibri" w:hAnsi="Tahoma" w:cs="Tahoma"/>
                                              <w:i/>
                                              <w:iCs/>
                                              <w:kern w:val="0"/>
                                              <w:sz w:val="18"/>
                                              <w:szCs w:val="18"/>
                                              <w:lang w:eastAsia="nl-NL"/>
                                              <w14:ligatures w14:val="none"/>
                                            </w:rPr>
                                            <w:t xml:space="preserve">In Nederland hebben meer dan 200.000 mensen autisme. Hun manier van denken, waarnemen en communiceren stuit vaak op onbegrip in de maatschappij. Hierdoor moeten mensen met autisme zich vaak aanpassen en komen hun unieke kwaliteiten en talenten niet goed tot hun recht. Mensen met autisme hebben een grotere kans om in hun leven met serieuze problemen te maken te krijgen dan mensen die geen autisme hebben. Dit moet anders. De maatschappij moet ruimte bieden voor mensen met autisme zodat zij zichzelf kunnen zijn. </w:t>
                                          </w:r>
                                        </w:p>
                                        <w:p w14:paraId="7F884FD7" w14:textId="77777777" w:rsidR="00055614" w:rsidRPr="00866471" w:rsidRDefault="00055614" w:rsidP="00AD608F">
                                          <w:pPr>
                                            <w:spacing w:before="100" w:beforeAutospacing="1" w:after="100" w:afterAutospacing="1" w:line="288" w:lineRule="auto"/>
                                            <w:rPr>
                                              <w:rFonts w:ascii="Tahoma" w:eastAsia="Calibri" w:hAnsi="Tahoma" w:cs="Tahoma"/>
                                              <w:kern w:val="0"/>
                                              <w:sz w:val="18"/>
                                              <w:szCs w:val="18"/>
                                              <w:lang w:eastAsia="nl-NL"/>
                                              <w14:ligatures w14:val="none"/>
                                            </w:rPr>
                                          </w:pPr>
                                          <w:r w:rsidRPr="00866471">
                                            <w:rPr>
                                              <w:rFonts w:ascii="Tahoma" w:eastAsia="Calibri" w:hAnsi="Tahoma" w:cs="Tahoma"/>
                                              <w:kern w:val="0"/>
                                              <w:sz w:val="18"/>
                                              <w:szCs w:val="18"/>
                                              <w:lang w:eastAsia="nl-NL"/>
                                              <w14:ligatures w14:val="none"/>
                                            </w:rPr>
                                            <w:t xml:space="preserve">Al lezende roept dit allerlei vragen op en daarover gaan we het in dit artikel hebben. </w:t>
                                          </w:r>
                                        </w:p>
                                        <w:p w14:paraId="2B6BDC79" w14:textId="77777777" w:rsidR="00055614" w:rsidRPr="00866471" w:rsidRDefault="00055614" w:rsidP="00AD608F">
                                          <w:pPr>
                                            <w:spacing w:before="100" w:beforeAutospacing="1" w:after="100" w:afterAutospacing="1" w:line="288" w:lineRule="auto"/>
                                            <w:rPr>
                                              <w:rFonts w:ascii="Tahoma" w:eastAsia="Calibri" w:hAnsi="Tahoma" w:cs="Tahoma"/>
                                              <w:kern w:val="0"/>
                                              <w:sz w:val="18"/>
                                              <w:szCs w:val="18"/>
                                              <w:lang w:eastAsia="nl-NL"/>
                                              <w14:ligatures w14:val="none"/>
                                            </w:rPr>
                                          </w:pPr>
                                          <w:r w:rsidRPr="00866471">
                                            <w:rPr>
                                              <w:rFonts w:ascii="Tahoma" w:eastAsia="Calibri" w:hAnsi="Tahoma" w:cs="Tahoma"/>
                                              <w:b/>
                                              <w:bCs/>
                                              <w:kern w:val="0"/>
                                              <w:sz w:val="18"/>
                                              <w:szCs w:val="18"/>
                                              <w:lang w:eastAsia="nl-NL"/>
                                              <w14:ligatures w14:val="none"/>
                                            </w:rPr>
                                            <w:t>In hoeverre moet de maatschappij ruimte maken voor autisme?</w:t>
                                          </w:r>
                                          <w:r w:rsidRPr="00866471">
                                            <w:rPr>
                                              <w:rFonts w:ascii="Tahoma" w:eastAsia="Calibri" w:hAnsi="Tahoma" w:cs="Tahoma"/>
                                              <w:kern w:val="0"/>
                                              <w:sz w:val="18"/>
                                              <w:szCs w:val="18"/>
                                              <w:lang w:eastAsia="nl-NL"/>
                                              <w14:ligatures w14:val="none"/>
                                            </w:rPr>
                                            <w:t xml:space="preserve"> </w:t>
                                          </w:r>
                                        </w:p>
                                        <w:p w14:paraId="63F5E10D" w14:textId="77777777" w:rsidR="00055614" w:rsidRPr="00866471" w:rsidRDefault="00055614" w:rsidP="00AD608F">
                                          <w:pPr>
                                            <w:spacing w:before="100" w:beforeAutospacing="1" w:after="100" w:afterAutospacing="1" w:line="288" w:lineRule="auto"/>
                                            <w:rPr>
                                              <w:rFonts w:ascii="Tahoma" w:eastAsia="Calibri" w:hAnsi="Tahoma" w:cs="Tahoma"/>
                                              <w:kern w:val="0"/>
                                              <w:sz w:val="18"/>
                                              <w:szCs w:val="18"/>
                                              <w:lang w:eastAsia="nl-NL"/>
                                              <w14:ligatures w14:val="none"/>
                                            </w:rPr>
                                          </w:pPr>
                                          <w:r w:rsidRPr="00866471">
                                            <w:rPr>
                                              <w:rFonts w:ascii="Tahoma" w:eastAsia="Calibri" w:hAnsi="Tahoma" w:cs="Tahoma"/>
                                              <w:kern w:val="0"/>
                                              <w:sz w:val="18"/>
                                              <w:szCs w:val="18"/>
                                              <w:lang w:eastAsia="nl-NL"/>
                                              <w14:ligatures w14:val="none"/>
                                            </w:rPr>
                                            <w:t xml:space="preserve">Als het gaat over ruimte maken voor mensen met autisme, als specifieke groep, ligt direct het label als zijnde anders dan de rest. De nadruk wordt op verschillen gelegd in een poging tot erkenning te komen. Vanuit een norm rond wat als normaal gezien wordt, komt aandacht voor hen die niet mee kunnen komen met daarbij horende verwachtingen. </w:t>
                                          </w:r>
                                        </w:p>
                                        <w:p w14:paraId="6AC79A6B" w14:textId="77777777" w:rsidR="00055614" w:rsidRPr="00866471" w:rsidRDefault="00055614" w:rsidP="00AD608F">
                                          <w:pPr>
                                            <w:spacing w:before="100" w:beforeAutospacing="1" w:after="100" w:afterAutospacing="1" w:line="288" w:lineRule="auto"/>
                                            <w:rPr>
                                              <w:rFonts w:ascii="Tahoma" w:eastAsia="Calibri" w:hAnsi="Tahoma" w:cs="Tahoma"/>
                                              <w:kern w:val="0"/>
                                              <w:sz w:val="18"/>
                                              <w:szCs w:val="18"/>
                                              <w:lang w:eastAsia="nl-NL"/>
                                              <w14:ligatures w14:val="none"/>
                                            </w:rPr>
                                          </w:pPr>
                                          <w:r w:rsidRPr="00866471">
                                            <w:rPr>
                                              <w:rFonts w:ascii="Tahoma" w:eastAsia="Calibri" w:hAnsi="Tahoma" w:cs="Tahoma"/>
                                              <w:b/>
                                              <w:bCs/>
                                              <w:kern w:val="0"/>
                                              <w:sz w:val="18"/>
                                              <w:szCs w:val="18"/>
                                              <w:lang w:eastAsia="nl-NL"/>
                                              <w14:ligatures w14:val="none"/>
                                            </w:rPr>
                                            <w:t>Wat als we die verwachtingen veranderen en gaan kijken naar de overeenkomsten?</w:t>
                                          </w:r>
                                          <w:r w:rsidRPr="00866471">
                                            <w:rPr>
                                              <w:rFonts w:ascii="Tahoma" w:eastAsia="Calibri" w:hAnsi="Tahoma" w:cs="Tahoma"/>
                                              <w:kern w:val="0"/>
                                              <w:sz w:val="18"/>
                                              <w:szCs w:val="18"/>
                                              <w:lang w:eastAsia="nl-NL"/>
                                              <w14:ligatures w14:val="none"/>
                                            </w:rPr>
                                            <w:t xml:space="preserve"> </w:t>
                                          </w:r>
                                        </w:p>
                                        <w:p w14:paraId="067BEDE4" w14:textId="77777777" w:rsidR="00055614" w:rsidRDefault="00055614" w:rsidP="00AD608F">
                                          <w:pPr>
                                            <w:spacing w:before="100" w:beforeAutospacing="1" w:after="100" w:afterAutospacing="1" w:line="288" w:lineRule="auto"/>
                                            <w:rPr>
                                              <w:rFonts w:ascii="Tahoma" w:eastAsia="Calibri" w:hAnsi="Tahoma" w:cs="Tahoma"/>
                                              <w:kern w:val="0"/>
                                              <w:sz w:val="18"/>
                                              <w:szCs w:val="18"/>
                                              <w:lang w:eastAsia="nl-NL"/>
                                              <w14:ligatures w14:val="none"/>
                                            </w:rPr>
                                          </w:pPr>
                                          <w:r w:rsidRPr="00866471">
                                            <w:rPr>
                                              <w:rFonts w:ascii="Tahoma" w:eastAsia="Calibri" w:hAnsi="Tahoma" w:cs="Tahoma"/>
                                              <w:kern w:val="0"/>
                                              <w:sz w:val="18"/>
                                              <w:szCs w:val="18"/>
                                              <w:lang w:eastAsia="nl-NL"/>
                                              <w14:ligatures w14:val="none"/>
                                            </w:rPr>
                                            <w:t>We zijn allen mens, met behoeften aan verbinding, individuele talenten en uitdagingen – bij de een voorzien van een label, bij de ander niet. We kunnen het anders zijn gaan normaliseren als iets dat voor iedereen geldt. Ieder mens heeft iets unieks nodig om zich in deze maatschappij staande te houden. Een brede verdraagzaamheid van alle mensen, precies zoals ze zijn, maakt  te zeer in hokjes-denken overbodig. De manier waarop we ons gedragen is een uitdrukking van ons menszijn – met vaak een onderliggende behoefte.</w:t>
                                          </w:r>
                                        </w:p>
                                        <w:p w14:paraId="7673E937" w14:textId="77777777" w:rsidR="00055614" w:rsidRDefault="00055614" w:rsidP="00AD608F">
                                          <w:pPr>
                                            <w:spacing w:before="100" w:beforeAutospacing="1" w:after="100" w:afterAutospacing="1" w:line="288" w:lineRule="auto"/>
                                            <w:rPr>
                                              <w:rFonts w:ascii="Tahoma" w:eastAsia="Calibri" w:hAnsi="Tahoma" w:cs="Tahoma"/>
                                              <w:kern w:val="0"/>
                                              <w:sz w:val="18"/>
                                              <w:szCs w:val="18"/>
                                              <w:lang w:eastAsia="nl-NL"/>
                                              <w14:ligatures w14:val="none"/>
                                            </w:rPr>
                                          </w:pPr>
                                        </w:p>
                                        <w:p w14:paraId="5B61F069" w14:textId="77777777" w:rsidR="00055614" w:rsidRPr="00866471" w:rsidRDefault="00055614" w:rsidP="00AD608F">
                                          <w:pPr>
                                            <w:spacing w:before="100" w:beforeAutospacing="1" w:after="100" w:afterAutospacing="1" w:line="288" w:lineRule="auto"/>
                                            <w:rPr>
                                              <w:rFonts w:ascii="Tahoma" w:eastAsia="Calibri" w:hAnsi="Tahoma" w:cs="Tahoma"/>
                                              <w:b/>
                                              <w:bCs/>
                                              <w:kern w:val="0"/>
                                              <w:sz w:val="18"/>
                                              <w:szCs w:val="18"/>
                                              <w:lang w:eastAsia="nl-NL"/>
                                              <w14:ligatures w14:val="none"/>
                                            </w:rPr>
                                          </w:pPr>
                                          <w:r w:rsidRPr="00866471">
                                            <w:rPr>
                                              <w:rFonts w:ascii="Tahoma" w:eastAsia="Calibri" w:hAnsi="Tahoma" w:cs="Tahoma"/>
                                              <w:b/>
                                              <w:bCs/>
                                              <w:kern w:val="0"/>
                                              <w:sz w:val="18"/>
                                              <w:szCs w:val="18"/>
                                              <w:lang w:eastAsia="nl-NL"/>
                                              <w14:ligatures w14:val="none"/>
                                            </w:rPr>
                                            <w:lastRenderedPageBreak/>
                                            <w:t>Hoe kijken we Eigen-Wijs naar autisme?</w:t>
                                          </w:r>
                                        </w:p>
                                        <w:p w14:paraId="5750C8E8" w14:textId="77777777" w:rsidR="00055614" w:rsidRPr="00866471" w:rsidRDefault="00055614" w:rsidP="00AD608F">
                                          <w:pPr>
                                            <w:spacing w:before="100" w:beforeAutospacing="1" w:after="100" w:afterAutospacing="1" w:line="288" w:lineRule="auto"/>
                                            <w:rPr>
                                              <w:rFonts w:ascii="Tahoma" w:eastAsia="Calibri" w:hAnsi="Tahoma" w:cs="Tahoma"/>
                                              <w:kern w:val="0"/>
                                              <w:sz w:val="18"/>
                                              <w:szCs w:val="18"/>
                                              <w:lang w:eastAsia="nl-NL"/>
                                              <w14:ligatures w14:val="none"/>
                                            </w:rPr>
                                          </w:pPr>
                                          <w:r w:rsidRPr="00866471">
                                            <w:rPr>
                                              <w:rFonts w:ascii="Tahoma" w:eastAsia="Calibri" w:hAnsi="Tahoma" w:cs="Tahoma"/>
                                              <w:kern w:val="0"/>
                                              <w:sz w:val="18"/>
                                              <w:szCs w:val="18"/>
                                              <w:lang w:eastAsia="nl-NL"/>
                                              <w14:ligatures w14:val="none"/>
                                            </w:rPr>
                                            <w:t xml:space="preserve">Hoewel het hebben van een diagnose autisme voordelen kan hebben, zegt dit ons als professionals doorgaans weinig. Bij iedereen die onderzocht wordt, worden karakteristieken gevonden – waar een label op geplakt kan worden. </w:t>
                                          </w:r>
                                        </w:p>
                                        <w:p w14:paraId="5138412D" w14:textId="77777777" w:rsidR="00055614" w:rsidRPr="00866471" w:rsidRDefault="00055614" w:rsidP="00AD608F">
                                          <w:pPr>
                                            <w:spacing w:before="100" w:beforeAutospacing="1" w:after="100" w:afterAutospacing="1" w:line="288" w:lineRule="auto"/>
                                            <w:rPr>
                                              <w:rFonts w:ascii="Tahoma" w:eastAsia="Calibri" w:hAnsi="Tahoma" w:cs="Tahoma"/>
                                              <w:kern w:val="0"/>
                                              <w:sz w:val="18"/>
                                              <w:szCs w:val="18"/>
                                              <w:lang w:eastAsia="nl-NL"/>
                                              <w14:ligatures w14:val="none"/>
                                            </w:rPr>
                                          </w:pPr>
                                          <w:r w:rsidRPr="00866471">
                                            <w:rPr>
                                              <w:rFonts w:ascii="Tahoma" w:eastAsia="Calibri" w:hAnsi="Tahoma" w:cs="Tahoma"/>
                                              <w:kern w:val="0"/>
                                              <w:sz w:val="18"/>
                                              <w:szCs w:val="18"/>
                                              <w:lang w:eastAsia="nl-NL"/>
                                              <w14:ligatures w14:val="none"/>
                                            </w:rPr>
                                            <w:t xml:space="preserve">Mensen met autisme zijn vooral mensen. Dit geldt eveneens voor elk andere diagnose. In onze praktijk zijn we erg nieuwsgierig naar wie die mens is, wat er aan beleving of bedoeling schuil gaat onder het uiterlijk gedrag, en wat nodig is om tot optimaal welzijn te komen.  </w:t>
                                          </w:r>
                                        </w:p>
                                        <w:p w14:paraId="76292D77" w14:textId="77777777" w:rsidR="00055614" w:rsidRPr="00866471" w:rsidRDefault="00055614" w:rsidP="00AD608F">
                                          <w:pPr>
                                            <w:spacing w:before="100" w:beforeAutospacing="1" w:after="100" w:afterAutospacing="1" w:line="288" w:lineRule="auto"/>
                                            <w:rPr>
                                              <w:rFonts w:ascii="Tahoma" w:eastAsia="Calibri" w:hAnsi="Tahoma" w:cs="Tahoma"/>
                                              <w:kern w:val="0"/>
                                              <w:sz w:val="18"/>
                                              <w:szCs w:val="18"/>
                                              <w:lang w:eastAsia="nl-NL"/>
                                              <w14:ligatures w14:val="none"/>
                                            </w:rPr>
                                          </w:pPr>
                                          <w:r w:rsidRPr="00866471">
                                            <w:rPr>
                                              <w:rFonts w:ascii="Tahoma" w:eastAsia="Calibri" w:hAnsi="Tahoma" w:cs="Tahoma"/>
                                              <w:kern w:val="0"/>
                                              <w:sz w:val="18"/>
                                              <w:szCs w:val="18"/>
                                              <w:lang w:eastAsia="nl-NL"/>
                                              <w14:ligatures w14:val="none"/>
                                            </w:rPr>
                                            <w:t>Acceptatie is vaak de kern van het proces. Zelfkennis, weten wat helpend is om goed te gedijen en dat in het leven van alledag vorm geven. Dit is tegengesteld aan de beweging die we vaak zien van mensen met autisme die enorm hun best aan het doen zijn zich aan te passen aan wat ze denken dat de maatschappij van hen verwacht. Ondertussen raken zij zichzelf kwijt.</w:t>
                                          </w:r>
                                        </w:p>
                                        <w:p w14:paraId="24C2316F" w14:textId="77777777" w:rsidR="00055614" w:rsidRDefault="00055614" w:rsidP="00AD608F">
                                          <w:pPr>
                                            <w:spacing w:before="100" w:beforeAutospacing="1" w:after="100" w:afterAutospacing="1" w:line="288" w:lineRule="auto"/>
                                            <w:rPr>
                                              <w:rFonts w:ascii="Tahoma" w:eastAsia="Calibri" w:hAnsi="Tahoma" w:cs="Tahoma"/>
                                              <w:kern w:val="0"/>
                                              <w:sz w:val="18"/>
                                              <w:szCs w:val="18"/>
                                              <w:lang w:eastAsia="nl-NL"/>
                                              <w14:ligatures w14:val="none"/>
                                            </w:rPr>
                                          </w:pPr>
                                          <w:r w:rsidRPr="00866471">
                                            <w:rPr>
                                              <w:rFonts w:ascii="Tahoma" w:eastAsia="Calibri" w:hAnsi="Tahoma" w:cs="Tahoma"/>
                                              <w:kern w:val="0"/>
                                              <w:sz w:val="18"/>
                                              <w:szCs w:val="18"/>
                                              <w:lang w:eastAsia="nl-NL"/>
                                              <w14:ligatures w14:val="none"/>
                                            </w:rPr>
                                            <w:t xml:space="preserve">Wij gunnen het iedereen om zichzelf terug te brengen bij hun kern, leren erkennen wie ze werkelijk zijn en daar voor durven gaan staan. Dit vraagt om samen door een laag van overtuigingen en oordelen, afkeuring en onbegrip heen te werken, om die prachtige zo mooi ‘andere’ mens weer naar boven te halen. </w:t>
                                          </w:r>
                                        </w:p>
                                        <w:p w14:paraId="48EF24E6" w14:textId="77777777" w:rsidR="00055614" w:rsidRPr="00866471" w:rsidRDefault="00055614" w:rsidP="00AD608F">
                                          <w:pPr>
                                            <w:spacing w:before="100" w:beforeAutospacing="1" w:after="100" w:afterAutospacing="1" w:line="288" w:lineRule="auto"/>
                                            <w:rPr>
                                              <w:rFonts w:ascii="Tahoma" w:eastAsia="Calibri" w:hAnsi="Tahoma" w:cs="Tahoma"/>
                                              <w:b/>
                                              <w:bCs/>
                                              <w:kern w:val="0"/>
                                              <w:sz w:val="18"/>
                                              <w:szCs w:val="18"/>
                                              <w:lang w:eastAsia="nl-NL"/>
                                              <w14:ligatures w14:val="none"/>
                                            </w:rPr>
                                          </w:pPr>
                                          <w:r w:rsidRPr="00866471">
                                            <w:rPr>
                                              <w:rFonts w:ascii="Tahoma" w:eastAsia="Calibri" w:hAnsi="Tahoma" w:cs="Tahoma"/>
                                              <w:b/>
                                              <w:bCs/>
                                              <w:kern w:val="0"/>
                                              <w:sz w:val="18"/>
                                              <w:szCs w:val="18"/>
                                              <w:lang w:eastAsia="nl-NL"/>
                                              <w14:ligatures w14:val="none"/>
                                            </w:rPr>
                                            <w:t>De kracht van taal</w:t>
                                          </w:r>
                                        </w:p>
                                        <w:p w14:paraId="19676087" w14:textId="77777777" w:rsidR="00055614" w:rsidRPr="00866471" w:rsidRDefault="00055614" w:rsidP="00AD608F">
                                          <w:pPr>
                                            <w:spacing w:before="100" w:beforeAutospacing="1" w:after="100" w:afterAutospacing="1" w:line="288" w:lineRule="auto"/>
                                            <w:rPr>
                                              <w:rFonts w:ascii="Tahoma" w:eastAsia="Calibri" w:hAnsi="Tahoma" w:cs="Tahoma"/>
                                              <w:kern w:val="0"/>
                                              <w:sz w:val="18"/>
                                              <w:szCs w:val="18"/>
                                              <w:lang w:eastAsia="nl-NL"/>
                                              <w14:ligatures w14:val="none"/>
                                            </w:rPr>
                                          </w:pPr>
                                          <w:r w:rsidRPr="00866471">
                                            <w:rPr>
                                              <w:rFonts w:ascii="Tahoma" w:eastAsia="Calibri" w:hAnsi="Tahoma" w:cs="Tahoma"/>
                                              <w:kern w:val="0"/>
                                              <w:sz w:val="18"/>
                                              <w:szCs w:val="18"/>
                                              <w:lang w:eastAsia="nl-NL"/>
                                              <w14:ligatures w14:val="none"/>
                                            </w:rPr>
                                            <w:t xml:space="preserve">We betrappen onszelf er op dat we vaak woorden gebruiken die geen recht doen aan bovenstaande. Wij willen daar kritisch naar gaan kijken.   </w:t>
                                          </w:r>
                                        </w:p>
                                        <w:p w14:paraId="2DEECDC5" w14:textId="77777777" w:rsidR="00055614" w:rsidRPr="00866471" w:rsidRDefault="00055614" w:rsidP="00AD608F">
                                          <w:pPr>
                                            <w:spacing w:before="100" w:beforeAutospacing="1" w:after="100" w:afterAutospacing="1" w:line="288" w:lineRule="auto"/>
                                            <w:rPr>
                                              <w:rFonts w:ascii="Tahoma" w:eastAsia="Calibri" w:hAnsi="Tahoma" w:cs="Tahoma"/>
                                              <w:kern w:val="0"/>
                                              <w:sz w:val="18"/>
                                              <w:szCs w:val="18"/>
                                              <w:lang w:eastAsia="nl-NL"/>
                                              <w14:ligatures w14:val="none"/>
                                            </w:rPr>
                                          </w:pPr>
                                          <w:r w:rsidRPr="00866471">
                                            <w:rPr>
                                              <w:rFonts w:ascii="Tahoma" w:eastAsia="Calibri" w:hAnsi="Tahoma" w:cs="Tahoma"/>
                                              <w:kern w:val="0"/>
                                              <w:sz w:val="18"/>
                                              <w:szCs w:val="18"/>
                                              <w:lang w:eastAsia="nl-NL"/>
                                              <w14:ligatures w14:val="none"/>
                                            </w:rPr>
                                            <w:t xml:space="preserve">Woorden als (licht verstandelijke) ‘beperking’, ‘problematiek’, ‘stoornis’ – wie bepaalt dat? En wat doen die met een mens? Wij willen ze gaan vervangen door taal die zelfwaarde en vertrouwen stimuleren. </w:t>
                                          </w:r>
                                        </w:p>
                                        <w:p w14:paraId="3D58D748" w14:textId="77777777" w:rsidR="00055614" w:rsidRPr="00866471" w:rsidRDefault="00055614" w:rsidP="00AD608F">
                                          <w:pPr>
                                            <w:spacing w:before="100" w:beforeAutospacing="1" w:after="100" w:afterAutospacing="1" w:line="288" w:lineRule="auto"/>
                                            <w:rPr>
                                              <w:rFonts w:ascii="Tahoma" w:eastAsia="Calibri" w:hAnsi="Tahoma" w:cs="Tahoma"/>
                                              <w:kern w:val="0"/>
                                              <w:sz w:val="18"/>
                                              <w:szCs w:val="18"/>
                                              <w:lang w:eastAsia="nl-NL"/>
                                              <w14:ligatures w14:val="none"/>
                                            </w:rPr>
                                          </w:pPr>
                                          <w:r w:rsidRPr="00866471">
                                            <w:rPr>
                                              <w:rFonts w:ascii="Tahoma" w:eastAsia="Calibri" w:hAnsi="Tahoma" w:cs="Tahoma"/>
                                              <w:kern w:val="0"/>
                                              <w:sz w:val="18"/>
                                              <w:szCs w:val="18"/>
                                              <w:lang w:eastAsia="nl-NL"/>
                                              <w14:ligatures w14:val="none"/>
                                            </w:rPr>
                                            <w:t>Wij willen eraan bijdragen dat we mensen als volwaardig zien, en dat zij hun eigen manier van zijn gaan zien als mooi en precies zoals het moet zijn. Dit brengt zelfrespect.</w:t>
                                          </w:r>
                                        </w:p>
                                        <w:p w14:paraId="1447C165" w14:textId="77777777" w:rsidR="00055614" w:rsidRPr="00866471" w:rsidRDefault="00055614" w:rsidP="00AD608F">
                                          <w:pPr>
                                            <w:spacing w:before="100" w:beforeAutospacing="1" w:after="100" w:afterAutospacing="1" w:line="288" w:lineRule="auto"/>
                                            <w:rPr>
                                              <w:rFonts w:ascii="Tahoma" w:eastAsia="Calibri" w:hAnsi="Tahoma" w:cs="Tahoma"/>
                                              <w:kern w:val="0"/>
                                              <w:sz w:val="18"/>
                                              <w:szCs w:val="18"/>
                                              <w:lang w:eastAsia="nl-NL"/>
                                              <w14:ligatures w14:val="none"/>
                                            </w:rPr>
                                          </w:pPr>
                                          <w:r w:rsidRPr="00866471">
                                            <w:rPr>
                                              <w:rFonts w:ascii="Tahoma" w:eastAsia="Calibri" w:hAnsi="Tahoma" w:cs="Tahoma"/>
                                              <w:kern w:val="0"/>
                                              <w:sz w:val="18"/>
                                              <w:szCs w:val="18"/>
                                              <w:lang w:eastAsia="nl-NL"/>
                                              <w14:ligatures w14:val="none"/>
                                            </w:rPr>
                                            <w:t>Eigen-Wijs in Zorg wil het volgende uitdragen: ‘Ontdek wie je bent, erken je behoeften, doe de dingen die bij je passen en accepteer dat je je voelt zoals je voelt’.  Dit doen wij met een glimlach verwonderend naar wie wij voor ons hebben.</w:t>
                                          </w:r>
                                        </w:p>
                                        <w:p w14:paraId="1FD30A2C" w14:textId="77777777" w:rsidR="00055614" w:rsidRPr="00866471" w:rsidRDefault="00055614" w:rsidP="00AD608F">
                                          <w:pPr>
                                            <w:spacing w:before="100" w:beforeAutospacing="1" w:after="100" w:afterAutospacing="1" w:line="288" w:lineRule="auto"/>
                                            <w:rPr>
                                              <w:rFonts w:ascii="Tahoma" w:eastAsia="Calibri" w:hAnsi="Tahoma" w:cs="Tahoma"/>
                                              <w:b/>
                                              <w:bCs/>
                                              <w:kern w:val="0"/>
                                              <w:sz w:val="18"/>
                                              <w:szCs w:val="18"/>
                                              <w:lang w:eastAsia="nl-NL"/>
                                              <w14:ligatures w14:val="none"/>
                                            </w:rPr>
                                          </w:pPr>
                                          <w:r w:rsidRPr="00866471">
                                            <w:rPr>
                                              <w:rFonts w:ascii="Tahoma" w:eastAsia="Calibri" w:hAnsi="Tahoma" w:cs="Tahoma"/>
                                              <w:b/>
                                              <w:bCs/>
                                              <w:kern w:val="0"/>
                                              <w:sz w:val="18"/>
                                              <w:szCs w:val="18"/>
                                              <w:lang w:eastAsia="nl-NL"/>
                                              <w14:ligatures w14:val="none"/>
                                            </w:rPr>
                                            <w:t>Wij vragen u: Mag er ruimte zijn voor ieders eigenheid  in een verdraagzame maatschappij?</w:t>
                                          </w:r>
                                        </w:p>
                                        <w:p w14:paraId="7E3A0296" w14:textId="77777777" w:rsidR="00055614" w:rsidRPr="00866471" w:rsidRDefault="00055614" w:rsidP="00AD608F">
                                          <w:pPr>
                                            <w:spacing w:before="100" w:beforeAutospacing="1" w:after="100" w:afterAutospacing="1" w:line="240" w:lineRule="auto"/>
                                            <w:rPr>
                                              <w:rFonts w:ascii="Tahoma" w:eastAsia="Calibri" w:hAnsi="Tahoma" w:cs="Tahoma"/>
                                              <w:color w:val="000000"/>
                                              <w:kern w:val="0"/>
                                              <w:sz w:val="18"/>
                                              <w:szCs w:val="18"/>
                                              <w:lang w:eastAsia="nl-NL"/>
                                              <w14:ligatures w14:val="none"/>
                                            </w:rPr>
                                          </w:pPr>
                                        </w:p>
                                        <w:p w14:paraId="12823512" w14:textId="77777777" w:rsidR="00055614" w:rsidRPr="00866471" w:rsidRDefault="00055614" w:rsidP="00AD608F">
                                          <w:pPr>
                                            <w:spacing w:before="100" w:beforeAutospacing="1" w:after="100" w:afterAutospacing="1" w:line="195" w:lineRule="atLeast"/>
                                            <w:rPr>
                                              <w:rFonts w:ascii="Tahoma" w:eastAsia="Calibri" w:hAnsi="Tahoma" w:cs="Tahoma"/>
                                              <w:color w:val="333333"/>
                                              <w:kern w:val="0"/>
                                              <w:sz w:val="18"/>
                                              <w:szCs w:val="18"/>
                                              <w:lang w:eastAsia="nl-NL"/>
                                              <w14:ligatures w14:val="none"/>
                                            </w:rPr>
                                          </w:pPr>
                                          <w:r w:rsidRPr="00866471">
                                            <w:rPr>
                                              <w:rFonts w:ascii="Tahoma" w:eastAsia="Calibri" w:hAnsi="Tahoma" w:cs="Tahoma"/>
                                              <w:b/>
                                              <w:bCs/>
                                              <w:color w:val="333333"/>
                                              <w:kern w:val="0"/>
                                              <w:sz w:val="18"/>
                                              <w:szCs w:val="18"/>
                                              <w:lang w:eastAsia="nl-NL"/>
                                              <w14:ligatures w14:val="none"/>
                                            </w:rPr>
                                            <w:t>Met vriendelijke groet,</w:t>
                                          </w:r>
                                        </w:p>
                                        <w:p w14:paraId="283AC1B1" w14:textId="77777777" w:rsidR="00055614" w:rsidRPr="00866471" w:rsidRDefault="00055614" w:rsidP="00AD608F">
                                          <w:pPr>
                                            <w:spacing w:before="100" w:beforeAutospacing="1" w:after="100" w:afterAutospacing="1" w:line="195" w:lineRule="atLeast"/>
                                            <w:rPr>
                                              <w:rFonts w:ascii="Tahoma" w:eastAsia="Calibri" w:hAnsi="Tahoma" w:cs="Tahoma"/>
                                              <w:b/>
                                              <w:bCs/>
                                              <w:color w:val="333333"/>
                                              <w:kern w:val="0"/>
                                              <w:sz w:val="18"/>
                                              <w:szCs w:val="18"/>
                                              <w:lang w:eastAsia="nl-NL"/>
                                              <w14:ligatures w14:val="none"/>
                                            </w:rPr>
                                          </w:pPr>
                                          <w:r w:rsidRPr="00866471">
                                            <w:rPr>
                                              <w:rFonts w:ascii="Tahoma" w:eastAsia="Calibri" w:hAnsi="Tahoma" w:cs="Tahoma"/>
                                              <w:b/>
                                              <w:bCs/>
                                              <w:color w:val="333333"/>
                                              <w:kern w:val="0"/>
                                              <w:sz w:val="18"/>
                                              <w:szCs w:val="18"/>
                                              <w:lang w:eastAsia="nl-NL"/>
                                              <w14:ligatures w14:val="none"/>
                                            </w:rPr>
                                            <w:t>Louise Zeelen en team Eigen-Wijs in Zorg</w:t>
                                          </w:r>
                                        </w:p>
                                        <w:p w14:paraId="16418C92" w14:textId="77777777" w:rsidR="00055614" w:rsidRDefault="00055614" w:rsidP="00AD608F">
                                          <w:pPr>
                                            <w:spacing w:before="100" w:beforeAutospacing="1" w:after="100" w:afterAutospacing="1" w:line="288" w:lineRule="auto"/>
                                            <w:rPr>
                                              <w:rFonts w:ascii="Calibri" w:eastAsia="Calibri" w:hAnsi="Calibri" w:cs="Calibri"/>
                                              <w:kern w:val="0"/>
                                              <w:lang w:eastAsia="nl-NL"/>
                                              <w14:ligatures w14:val="none"/>
                                            </w:rPr>
                                          </w:pPr>
                                        </w:p>
                                        <w:p w14:paraId="6AD4659D" w14:textId="77777777" w:rsidR="00055614" w:rsidRDefault="00055614" w:rsidP="00AD608F">
                                          <w:pPr>
                                            <w:spacing w:before="100" w:beforeAutospacing="1" w:after="100" w:afterAutospacing="1" w:line="288" w:lineRule="auto"/>
                                            <w:rPr>
                                              <w:rFonts w:ascii="Calibri" w:eastAsia="Calibri" w:hAnsi="Calibri" w:cs="Calibri"/>
                                              <w:kern w:val="0"/>
                                              <w:lang w:eastAsia="nl-NL"/>
                                              <w14:ligatures w14:val="none"/>
                                            </w:rPr>
                                          </w:pPr>
                                        </w:p>
                                        <w:p w14:paraId="71256815" w14:textId="6BBA72D6" w:rsidR="00055614" w:rsidRPr="00866471" w:rsidRDefault="00055614" w:rsidP="00AD608F">
                                          <w:pPr>
                                            <w:spacing w:before="100" w:beforeAutospacing="1" w:after="100" w:afterAutospacing="1" w:line="288" w:lineRule="auto"/>
                                            <w:rPr>
                                              <w:rFonts w:ascii="Times New Roman" w:eastAsia="Times New Roman" w:hAnsi="Times New Roman" w:cs="Times New Roman"/>
                                              <w:kern w:val="0"/>
                                              <w:sz w:val="20"/>
                                              <w:szCs w:val="20"/>
                                              <w:lang w:eastAsia="nl-NL"/>
                                              <w14:ligatures w14:val="none"/>
                                            </w:rPr>
                                          </w:pPr>
                                          <w:r w:rsidRPr="00866471">
                                            <w:rPr>
                                              <w:rFonts w:ascii="Calibri" w:eastAsia="Calibri" w:hAnsi="Calibri" w:cs="Calibri"/>
                                              <w:kern w:val="0"/>
                                              <w:lang w:eastAsia="nl-NL"/>
                                              <w14:ligatures w14:val="none"/>
                                            </w:rPr>
                                            <w:t xml:space="preserve">Wilt u graag verder lezen over de invloed van woorden, dan kunnen wij </w:t>
                                          </w:r>
                                          <w:hyperlink r:id="rId5" w:history="1">
                                            <w:r w:rsidRPr="00866471">
                                              <w:rPr>
                                                <w:rFonts w:ascii="Calibri" w:eastAsia="Calibri" w:hAnsi="Calibri" w:cs="Calibri"/>
                                                <w:color w:val="000000"/>
                                                <w:kern w:val="0"/>
                                                <w:u w:val="single"/>
                                                <w:lang w:eastAsia="nl-NL"/>
                                                <w14:ligatures w14:val="none"/>
                                              </w:rPr>
                                              <w:t>dit artikel</w:t>
                                            </w:r>
                                          </w:hyperlink>
                                          <w:r w:rsidRPr="00866471">
                                            <w:rPr>
                                              <w:rFonts w:ascii="Calibri" w:eastAsia="Calibri" w:hAnsi="Calibri" w:cs="Calibri"/>
                                              <w:kern w:val="0"/>
                                              <w:lang w:eastAsia="nl-NL"/>
                                              <w14:ligatures w14:val="none"/>
                                            </w:rPr>
                                            <w:t xml:space="preserve"> aanbevelen.</w:t>
                                          </w:r>
                                        </w:p>
                                      </w:tc>
                                    </w:tr>
                                  </w:tbl>
                                  <w:p w14:paraId="603926F0" w14:textId="77777777" w:rsidR="00055614" w:rsidRPr="00866471" w:rsidRDefault="00055614" w:rsidP="00AD608F">
                                    <w:pPr>
                                      <w:spacing w:after="0" w:line="240" w:lineRule="auto"/>
                                      <w:jc w:val="center"/>
                                      <w:rPr>
                                        <w:rFonts w:ascii="Times New Roman" w:eastAsia="Times New Roman" w:hAnsi="Times New Roman" w:cs="Times New Roman"/>
                                        <w:kern w:val="0"/>
                                        <w:sz w:val="20"/>
                                        <w:szCs w:val="20"/>
                                        <w:lang w:eastAsia="nl-NL"/>
                                        <w14:ligatures w14:val="none"/>
                                      </w:rPr>
                                    </w:pPr>
                                  </w:p>
                                </w:tc>
                              </w:tr>
                            </w:tbl>
                            <w:p w14:paraId="5382F84A" w14:textId="77777777" w:rsidR="00055614" w:rsidRPr="00866471" w:rsidRDefault="00055614" w:rsidP="00AD608F">
                              <w:pPr>
                                <w:spacing w:after="0" w:line="240" w:lineRule="auto"/>
                                <w:rPr>
                                  <w:rFonts w:ascii="Times New Roman" w:eastAsia="Times New Roman" w:hAnsi="Times New Roman" w:cs="Times New Roman"/>
                                  <w:kern w:val="0"/>
                                  <w:sz w:val="20"/>
                                  <w:szCs w:val="20"/>
                                  <w:lang w:eastAsia="nl-NL"/>
                                  <w14:ligatures w14:val="none"/>
                                </w:rPr>
                              </w:pPr>
                            </w:p>
                          </w:tc>
                        </w:tr>
                      </w:tbl>
                      <w:p w14:paraId="4EB76CBA" w14:textId="77777777" w:rsidR="00055614" w:rsidRPr="00866471" w:rsidRDefault="00055614" w:rsidP="00AD608F">
                        <w:pPr>
                          <w:spacing w:after="0" w:line="240" w:lineRule="auto"/>
                          <w:rPr>
                            <w:rFonts w:ascii="Times New Roman" w:eastAsia="Times New Roman" w:hAnsi="Times New Roman" w:cs="Times New Roman"/>
                            <w:kern w:val="0"/>
                            <w:sz w:val="20"/>
                            <w:szCs w:val="20"/>
                            <w:lang w:eastAsia="nl-NL"/>
                            <w14:ligatures w14:val="none"/>
                          </w:rPr>
                        </w:pPr>
                      </w:p>
                    </w:tc>
                  </w:tr>
                </w:tbl>
                <w:p w14:paraId="52D55B07" w14:textId="77777777" w:rsidR="00055614" w:rsidRPr="00866471" w:rsidRDefault="00055614" w:rsidP="00AD608F">
                  <w:pPr>
                    <w:spacing w:after="0" w:line="240" w:lineRule="auto"/>
                    <w:jc w:val="center"/>
                    <w:rPr>
                      <w:rFonts w:ascii="Times New Roman" w:eastAsia="Times New Roman" w:hAnsi="Times New Roman" w:cs="Times New Roman"/>
                      <w:kern w:val="0"/>
                      <w:sz w:val="20"/>
                      <w:szCs w:val="20"/>
                      <w:lang w:eastAsia="nl-NL"/>
                      <w14:ligatures w14:val="none"/>
                    </w:rPr>
                  </w:pPr>
                </w:p>
              </w:tc>
            </w:tr>
          </w:tbl>
          <w:p w14:paraId="752FDD8B" w14:textId="77777777" w:rsidR="00055614" w:rsidRPr="00866471" w:rsidRDefault="00055614" w:rsidP="00AD608F">
            <w:pPr>
              <w:spacing w:after="0" w:line="240" w:lineRule="auto"/>
              <w:rPr>
                <w:rFonts w:ascii="Calibri" w:eastAsia="Calibri" w:hAnsi="Calibri" w:cs="Calibri"/>
                <w:kern w:val="0"/>
                <w:lang w:eastAsia="nl-NL"/>
                <w14:ligatures w14:val="none"/>
              </w:rPr>
            </w:pPr>
          </w:p>
        </w:tc>
      </w:tr>
    </w:tbl>
    <w:p w14:paraId="34AA902D" w14:textId="77777777" w:rsidR="00055614" w:rsidRDefault="00055614" w:rsidP="00055614"/>
    <w:p w14:paraId="0D06189E" w14:textId="77777777" w:rsidR="00C3443D" w:rsidRDefault="00C3443D"/>
    <w:sectPr w:rsidR="00C3443D" w:rsidSect="00055614">
      <w:pgSz w:w="11906" w:h="16838"/>
      <w:pgMar w:top="1134" w:right="567" w:bottom="141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614"/>
    <w:rsid w:val="00055614"/>
    <w:rsid w:val="001D5FF4"/>
    <w:rsid w:val="00325612"/>
    <w:rsid w:val="00C3443D"/>
    <w:rsid w:val="00E04D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1468"/>
  <w15:chartTrackingRefBased/>
  <w15:docId w15:val="{144FA6CD-8963-4F3D-9C9D-03BCF27E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5614"/>
  </w:style>
  <w:style w:type="paragraph" w:styleId="Kop1">
    <w:name w:val="heading 1"/>
    <w:basedOn w:val="Standaard"/>
    <w:next w:val="Standaard"/>
    <w:link w:val="Kop1Char"/>
    <w:uiPriority w:val="9"/>
    <w:qFormat/>
    <w:rsid w:val="00055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5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56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56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56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56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56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56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56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56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56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56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56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56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56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56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56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5614"/>
    <w:rPr>
      <w:rFonts w:eastAsiaTheme="majorEastAsia" w:cstheme="majorBidi"/>
      <w:color w:val="272727" w:themeColor="text1" w:themeTint="D8"/>
    </w:rPr>
  </w:style>
  <w:style w:type="paragraph" w:styleId="Titel">
    <w:name w:val="Title"/>
    <w:basedOn w:val="Standaard"/>
    <w:next w:val="Standaard"/>
    <w:link w:val="TitelChar"/>
    <w:uiPriority w:val="10"/>
    <w:qFormat/>
    <w:rsid w:val="00055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56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56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56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56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5614"/>
    <w:rPr>
      <w:i/>
      <w:iCs/>
      <w:color w:val="404040" w:themeColor="text1" w:themeTint="BF"/>
    </w:rPr>
  </w:style>
  <w:style w:type="paragraph" w:styleId="Lijstalinea">
    <w:name w:val="List Paragraph"/>
    <w:basedOn w:val="Standaard"/>
    <w:uiPriority w:val="34"/>
    <w:qFormat/>
    <w:rsid w:val="00055614"/>
    <w:pPr>
      <w:ind w:left="720"/>
      <w:contextualSpacing/>
    </w:pPr>
  </w:style>
  <w:style w:type="character" w:styleId="Intensievebenadrukking">
    <w:name w:val="Intense Emphasis"/>
    <w:basedOn w:val="Standaardalinea-lettertype"/>
    <w:uiPriority w:val="21"/>
    <w:qFormat/>
    <w:rsid w:val="00055614"/>
    <w:rPr>
      <w:i/>
      <w:iCs/>
      <w:color w:val="0F4761" w:themeColor="accent1" w:themeShade="BF"/>
    </w:rPr>
  </w:style>
  <w:style w:type="paragraph" w:styleId="Duidelijkcitaat">
    <w:name w:val="Intense Quote"/>
    <w:basedOn w:val="Standaard"/>
    <w:next w:val="Standaard"/>
    <w:link w:val="DuidelijkcitaatChar"/>
    <w:uiPriority w:val="30"/>
    <w:qFormat/>
    <w:rsid w:val="00055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5614"/>
    <w:rPr>
      <w:i/>
      <w:iCs/>
      <w:color w:val="0F4761" w:themeColor="accent1" w:themeShade="BF"/>
    </w:rPr>
  </w:style>
  <w:style w:type="character" w:styleId="Intensieveverwijzing">
    <w:name w:val="Intense Reference"/>
    <w:basedOn w:val="Standaardalinea-lettertype"/>
    <w:uiPriority w:val="32"/>
    <w:qFormat/>
    <w:rsid w:val="000556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utismeacademie.nl/autonomie-de-verborgen-invloed-van-woorden/"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3652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Hetty Koenraads | Eigen-Wijs in Zorg</dc:creator>
  <cp:keywords/>
  <dc:description/>
  <cp:lastModifiedBy>Hetty Koenraads | Eigen-Wijs in Zorg</cp:lastModifiedBy>
  <cp:revision>1</cp:revision>
  <dcterms:created xsi:type="dcterms:W3CDTF">2025-08-06T09:51:00Z</dcterms:created>
  <dcterms:modified xsi:type="dcterms:W3CDTF">2025-08-06T09:52:00Z</dcterms:modified>
</cp:coreProperties>
</file>